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sz w:val="24"/>
          <w:szCs w:val="24"/>
        </w:rPr>
        <w:t xml:space="preserve">Приложение 1 </w:t>
      </w:r>
    </w:p>
    <w:p>
      <w:pPr>
        <w:pStyle w:val="Normal"/>
        <w:spacing w:before="0" w:after="0"/>
        <w:ind w:hanging="0" w:left="0" w:right="0"/>
        <w:jc w:val="right"/>
        <w:rPr>
          <w:rFonts w:ascii="Liberation Serif" w:hAnsi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к Техническим требованиям на поставку МТР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ОКПД2 27.20.23.190 Поставка аккумуляторных батарей 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для филиалов АО «ДРСК» «Амурские электрические сети», 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«Приморские электрические сети», «Хабаровские электрические сети» </w:t>
      </w:r>
    </w:p>
    <w:p>
      <w:pPr>
        <w:pStyle w:val="Normal"/>
        <w:spacing w:before="119" w:after="0"/>
        <w:ind w:hanging="0" w:left="0" w:right="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в рамках инвестиционной, ремонтной и эксплуатационной программ</w:t>
      </w:r>
      <w:r>
        <w:rPr>
          <w:rFonts w:eastAsia="Times New Roman" w:cs="Times New Roman"/>
          <w:b/>
          <w:i/>
          <w:color w:val="00000A"/>
          <w:sz w:val="24"/>
        </w:rPr>
        <w:t xml:space="preserve"> </w:t>
      </w:r>
    </w:p>
    <w:p>
      <w:pPr>
        <w:pStyle w:val="Normal"/>
        <w:jc w:val="left"/>
        <w:rPr>
          <w:rFonts w:ascii="Liberation Serif" w:hAnsi="Liberation Serif" w:eastAsia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 w:eastAsia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i/>
          <w:i/>
          <w:sz w:val="24"/>
          <w:szCs w:val="24"/>
          <w:highlight w:val="yellow"/>
        </w:rPr>
      </w:pPr>
      <w:r>
        <w:rPr>
          <w:rFonts w:eastAsia="Liberation Serif" w:cs="Liberation Serif" w:ascii="Liberation Serif" w:hAnsi="Liberation Serif"/>
          <w:b/>
          <w:bCs/>
          <w:i/>
          <w:iCs/>
          <w:sz w:val="24"/>
          <w:szCs w:val="24"/>
        </w:rPr>
        <w:t>Опросной лист на АКБ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Heading2"/>
        <w:ind w:firstLine="567" w:left="0" w:right="0"/>
        <w:jc w:val="both"/>
        <w:rPr>
          <w:rFonts w:ascii="Liberation Serif" w:hAnsi="Liberation Serif" w:cs="Liberation Serif"/>
          <w:szCs w:val="24"/>
        </w:rPr>
      </w:pPr>
      <w:r>
        <w:rPr>
          <w:rFonts w:eastAsia="Liberation Serif" w:cs="Liberation Serif" w:ascii="Liberation Serif" w:hAnsi="Liberation Serif"/>
          <w:b/>
          <w:color w:val="000000"/>
          <w:sz w:val="24"/>
          <w:szCs w:val="24"/>
        </w:rPr>
        <w:t>Требования к АБ: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АБ герметизированные, необслуживаемые, с клапаном регулирования VRLA, выполненные по AGM технологии, в соответствии с ГОСТ Р МЭК 60896-22—2015;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Номинальное напряжение аккумулятора: 12 В;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Номинальная ёмкость АБ не менее 55 Ач (C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  <w:vertAlign w:val="subscript"/>
        </w:rPr>
        <w:t>10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 до 10,8В/моноблок);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Расположение выводов сверху.</w:t>
      </w:r>
    </w:p>
    <w:p>
      <w:pPr>
        <w:pStyle w:val="Normal"/>
        <w:ind w:hanging="0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firstLine="567" w:left="0" w:right="0"/>
        <w:jc w:val="both"/>
        <w:rPr>
          <w:rFonts w:ascii="Liberation Serif" w:hAnsi="Liberation Serif" w:eastAsia="Liberation Serif" w:cs="Liberation Serif"/>
          <w:color w:val="000000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Таблица №1 – Технические требования к аккумуляторной</w:t>
      </w:r>
      <w:r>
        <w:rPr>
          <w:rFonts w:eastAsia="Liberation Serif" w:cs="Liberation Serif" w:ascii="Liberation Sans Narrow" w:hAnsi="Liberation Sans Narrow"/>
          <w:color w:val="000000"/>
          <w:sz w:val="24"/>
          <w:szCs w:val="24"/>
        </w:rPr>
        <w:t xml:space="preserve"> 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батарее </w:t>
      </w:r>
      <w:r>
        <w:rPr>
          <w:rFonts w:eastAsia="Liberation Serif" w:cs="Liberation Serif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омплект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а</w:t>
      </w:r>
      <w:r>
        <w:rPr>
          <w:rFonts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абонентского уплотнения DLC-1100</w:t>
      </w:r>
    </w:p>
    <w:tbl>
      <w:tblPr>
        <w:tblStyle w:val="48"/>
        <w:tblW w:w="9354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887"/>
        <w:gridCol w:w="4729"/>
        <w:gridCol w:w="1870"/>
        <w:gridCol w:w="1867"/>
      </w:tblGrid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Требование Заказчика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Предложение Участника</w:t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-142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Изготовитель и тип АБ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Heading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Delta</w:t>
            </w:r>
          </w:p>
          <w:p>
            <w:pPr>
              <w:pStyle w:val="Heading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HRL 12-260W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или аналог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Расчетная емкость аккумулятора (элемента) С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  <w:vertAlign w:val="subscript"/>
              </w:rPr>
              <w:t>10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Ач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 менее 55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Номинальное напряжение аккумулятора, 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12,0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Напряжение постоянного подзаряда при температуре 20-30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В/элемент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13,68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Допустимая величина пульсации по напряжению, не более, %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1%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Количество элементов в батарее, шт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1.6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Внутреннее сопротивление, не более, мОм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5,8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1.7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Режим работы аккумуляторов: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кратковременный разряд большими токами,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длительная нагрузка с отбором большой емкости,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постоянный подзаряд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1.8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3-часовом разряде до напряжения 1,8 В/эл, не менее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8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15,2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1.9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1-часовом разряде до напряжения 1,8 В/эл, не менее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8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38,4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Конструктивное исполнение элемента: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Герметизированный с регулирующим клапаном, выполненный по AGM-технологии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Корпус, крышка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ABS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2.4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Положительная пластина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Диоксид свинца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Отрицательная пластина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Свинец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2.6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Клемы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Медь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2.7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Тип клеммы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Под болт М6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2.8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Габариты аккумулятора (дл/ш/в), не более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229/138/208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44" w:left="0" w:right="-142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2.9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Масса аккумулятора не менее, кг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25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±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10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не менее, кПа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Категория размещения и климатическое исполнение по ГОСТ 15150-69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УХЛ4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 1000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Сейсмостойкость, баллов по шкале MSK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Диапазон рабочих температур,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+5…+45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Гарантийный срок эксплуатации, не менее, лет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Допустимый срок хранения аккумулятора от выпуска до приведения в рабочее состояние, не менее, месяцев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согласно инструкции и ПТЭ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Комплектность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Аккумуляторы заряженные, в собранном состоянии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Концевой вывод (пластина), да / нет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Кабельные наконечники,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самоклеящихся номерных знаков,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для монтажа аккумуляторов,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4.8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Батарейный шкаф для установки аккумуляторов металлический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Нет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4.9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Эксплуатационная документация на русском языке, экз.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-техническое описание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монтажу аккумуляторов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эксплуатации аккумуляторов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-паспорт на аккумулятор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-рекомендации по сбору стеллажей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 экземпляра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5.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6.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Закрытым авто/жд транспортом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rPr/>
            </w:pPr>
            <w:r>
              <w:rPr/>
              <w:t>Год выпуска АБ, не позднее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ind w:firstLine="567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*- Заполняет Участник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footerReference w:type="default" r:id="rId2"/>
      <w:type w:val="nextPage"/>
      <w:pgSz w:w="11906" w:h="16838"/>
      <w:pgMar w:left="1276" w:right="851" w:gutter="0" w:header="0" w:top="851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ISOCPEUR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 Narrow"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  <w:sz w:val="20"/>
        <w:color w:val="000000"/>
      </w:rPr>
    </w:lvl>
    <w:lvl w:ilvl="1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0"/>
        <w:color w:val="000000"/>
      </w:rPr>
    </w:lvl>
    <w:lvl w:ilvl="2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  <w:sz w:val="20"/>
        <w:color w:val="000000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sz w:val="20"/>
        <w:color w:val="000000"/>
      </w:rPr>
    </w:lvl>
    <w:lvl w:ilvl="4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  <w:sz w:val="20"/>
        <w:color w:val="000000"/>
      </w:rPr>
    </w:lvl>
    <w:lvl w:ilvl="5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  <w:sz w:val="20"/>
        <w:color w:val="000000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  <w:sz w:val="20"/>
        <w:color w:val="000000"/>
      </w:rPr>
    </w:lvl>
    <w:lvl w:ilvl="7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  <w:sz w:val="20"/>
        <w:color w:val="000000"/>
      </w:rPr>
    </w:lvl>
    <w:lvl w:ilvl="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  <w:sz w:val="20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/>
      <w:i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b/>
      <w:i w:val="false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b/>
      <w:i w:val="false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b/>
      <w:color w:val="3366FF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/>
    </w:rPr>
  </w:style>
  <w:style w:type="character" w:styleId="WW8Num9z1">
    <w:name w:val="WW8Num9z1"/>
    <w:qFormat/>
    <w:rPr/>
  </w:style>
  <w:style w:type="character" w:styleId="WW8Num10z0">
    <w:name w:val="WW8Num10z0"/>
    <w:qFormat/>
    <w:rPr>
      <w:b/>
      <w:i w:val="false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b/>
      <w:sz w:val="24"/>
      <w:szCs w:val="24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Style2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Hend21">
    <w:name w:val="hend21"/>
    <w:qFormat/>
    <w:rPr>
      <w:rFonts w:ascii="Tahoma" w:hAnsi="Tahoma" w:cs="Tahoma"/>
      <w:strike w:val="false"/>
      <w:dstrike w:val="false"/>
      <w:color w:val="004A4A"/>
      <w:sz w:val="16"/>
      <w:szCs w:val="16"/>
      <w:u w:val="none"/>
    </w:rPr>
  </w:style>
  <w:style w:type="character" w:styleId="Style3">
    <w:name w:val="Верхний колонтитул Знак"/>
    <w:qFormat/>
    <w:rPr>
      <w:sz w:val="24"/>
      <w:szCs w:val="24"/>
    </w:rPr>
  </w:style>
  <w:style w:type="character" w:styleId="Style4">
    <w:name w:val="Нижний колонтитул Знак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>
    <w:name w:val="Пункт Знак1"/>
    <w:qFormat/>
    <w:rPr>
      <w:sz w:val="28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 Unicode MS" w:cs="Arial"/>
      <w:b/>
      <w:bCs/>
    </w:rPr>
  </w:style>
  <w:style w:type="character" w:styleId="Style5">
    <w:name w:val="Основной текст с отступом Знак"/>
    <w:qFormat/>
    <w:rPr>
      <w:b/>
      <w:bCs/>
      <w:i/>
      <w:iCs/>
      <w:sz w:val="24"/>
      <w:szCs w:val="24"/>
    </w:rPr>
  </w:style>
  <w:style w:type="character" w:styleId="Style6">
    <w:name w:val="Текст сноски Знак"/>
    <w:basedOn w:val="DefaultParagraph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yle7">
    <w:name w:val="Текст примечания Знак"/>
    <w:qFormat/>
    <w:rPr>
      <w:lang w:eastAsia="ar-SA"/>
    </w:rPr>
  </w:style>
  <w:style w:type="character" w:styleId="31">
    <w:name w:val="Основной текст 3 Знак"/>
    <w:basedOn w:val="DefaultParagraphFont"/>
    <w:qFormat/>
    <w:rPr>
      <w:sz w:val="16"/>
      <w:szCs w:val="16"/>
    </w:rPr>
  </w:style>
  <w:style w:type="character" w:styleId="FontStyle20">
    <w:name w:val="Font Style20"/>
    <w:qFormat/>
    <w:rPr>
      <w:rFonts w:ascii="Arial" w:hAnsi="Arial" w:cs="Arial"/>
      <w:sz w:val="20"/>
      <w:szCs w:val="20"/>
    </w:rPr>
  </w:style>
  <w:style w:type="character" w:styleId="Style8">
    <w:name w:val="Таблица шапка Знак"/>
    <w:qFormat/>
    <w:rPr>
      <w:sz w:val="22"/>
    </w:rPr>
  </w:style>
  <w:style w:type="character" w:styleId="Style9">
    <w:name w:val="Таблица текст Знак"/>
    <w:qFormat/>
    <w:rPr>
      <w:sz w:val="24"/>
      <w:szCs w:val="24"/>
    </w:rPr>
  </w:style>
  <w:style w:type="character" w:styleId="Style10">
    <w:name w:val="Тема примечания Знак"/>
    <w:basedOn w:val="Style7"/>
    <w:qFormat/>
    <w:rPr>
      <w:b/>
      <w:bCs/>
      <w:lang w:eastAsia="ar-SA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hanging="0"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hanging="0"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BodyTextIndent">
    <w:name w:val="Body Text Indent"/>
    <w:basedOn w:val="Normal"/>
    <w:pPr/>
    <w:rPr>
      <w:sz w:val="26"/>
      <w:szCs w:val="26"/>
    </w:rPr>
  </w:style>
  <w:style w:type="paragraph" w:styleId="Style13">
    <w:name w:val="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14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6">
    <w:name w:val=" Знак Знак Знак Знак Знак Знак Знак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17">
    <w:name w:val="Обычный (веб)"/>
    <w:basedOn w:val="Normal"/>
    <w:qFormat/>
    <w:pPr>
      <w:spacing w:before="280" w:after="280"/>
    </w:pPr>
    <w:rPr/>
  </w:style>
  <w:style w:type="paragraph" w:styleId="Style18">
    <w:name w:val=".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>
    <w:name w:val="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0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>
      <w:sz w:val="28"/>
    </w:rPr>
  </w:style>
  <w:style w:type="paragraph" w:styleId="BodyTextIndent2">
    <w:name w:val="Body Text Indent 2"/>
    <w:basedOn w:val="Normal"/>
    <w:qFormat/>
    <w:pPr>
      <w:ind w:firstLine="240" w:left="0" w:right="0"/>
      <w:jc w:val="both"/>
    </w:pPr>
    <w:rPr/>
  </w:style>
  <w:style w:type="paragraph" w:styleId="BodyTextIndent3">
    <w:name w:val="Body Text Indent 3"/>
    <w:basedOn w:val="Normal"/>
    <w:qFormat/>
    <w:pPr>
      <w:ind w:firstLine="360" w:left="0" w:right="0"/>
      <w:jc w:val="both"/>
    </w:pPr>
    <w:rPr/>
  </w:style>
  <w:style w:type="paragraph" w:styleId="Style23">
    <w:name w:val="Пункт"/>
    <w:basedOn w:val="Normal"/>
    <w:qFormat/>
    <w:pPr>
      <w:tabs>
        <w:tab w:val="clear" w:pos="708"/>
        <w:tab w:val="left" w:pos="1844" w:leader="none"/>
      </w:tabs>
      <w:spacing w:lineRule="auto" w:line="360"/>
      <w:ind w:hanging="1134" w:left="1844" w:right="0"/>
      <w:jc w:val="both"/>
    </w:pPr>
    <w:rPr>
      <w:sz w:val="28"/>
      <w:szCs w:val="20"/>
    </w:rPr>
  </w:style>
  <w:style w:type="paragraph" w:styleId="Style24">
    <w:name w:val="Подпункт"/>
    <w:basedOn w:val="Style23"/>
    <w:qFormat/>
    <w:pPr>
      <w:tabs>
        <w:tab w:val="clear" w:pos="1844"/>
        <w:tab w:val="left" w:pos="360" w:leader="none"/>
        <w:tab w:val="left" w:pos="2880" w:leader="none"/>
      </w:tabs>
      <w:ind w:hanging="360" w:left="360" w:right="0"/>
    </w:pPr>
    <w:rPr/>
  </w:style>
  <w:style w:type="paragraph" w:styleId="Style25">
    <w:name w:val="Подподпункт"/>
    <w:basedOn w:val="Style24"/>
    <w:qFormat/>
    <w:pPr>
      <w:tabs>
        <w:tab w:val="clear" w:pos="2880"/>
        <w:tab w:val="left" w:pos="360" w:leader="none"/>
        <w:tab w:val="left" w:pos="3600" w:leader="none"/>
      </w:tabs>
    </w:pPr>
    <w:rPr/>
  </w:style>
  <w:style w:type="paragraph" w:styleId="Style26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Msonormalcxspmiddle">
    <w:name w:val="msonormalcxspmiddle"/>
    <w:basedOn w:val="Normal"/>
    <w:qFormat/>
    <w:pPr>
      <w:spacing w:before="280" w:after="280"/>
    </w:pPr>
    <w:rPr/>
  </w:style>
  <w:style w:type="paragraph" w:styleId="Annotationtext">
    <w:name w:val="annotation text"/>
    <w:basedOn w:val="Normal"/>
    <w:qFormat/>
    <w:pPr/>
    <w:rPr>
      <w:sz w:val="20"/>
      <w:szCs w:val="20"/>
      <w:lang w:eastAsia="ar-SA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ISOCPEUR" w:hAnsi="ISOCPEUR" w:eastAsia="Times New Roman" w:cs="ISOCPEUR"/>
      <w:color w:val="000000"/>
      <w:kern w:val="0"/>
      <w:sz w:val="24"/>
      <w:szCs w:val="24"/>
      <w:lang w:val="ru-RU" w:eastAsia="ru-RU" w:bidi="ar-SA"/>
    </w:rPr>
  </w:style>
  <w:style w:type="paragraph" w:styleId="Style27">
    <w:name w:val="Таблица текст"/>
    <w:basedOn w:val="Normal"/>
    <w:qFormat/>
    <w:pPr>
      <w:spacing w:before="40" w:after="40"/>
      <w:ind w:hanging="0" w:left="57" w:right="57"/>
    </w:pPr>
    <w:rPr/>
  </w:style>
  <w:style w:type="paragraph" w:styleId="Style28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  <w:lang w:eastAsia="ru-RU"/>
    </w:rPr>
  </w:style>
  <w:style w:type="paragraph" w:styleId="Style29">
    <w:name w:val="Ариал Таблица"/>
    <w:basedOn w:val="Normal"/>
    <w:qFormat/>
    <w:pPr>
      <w:jc w:val="both"/>
    </w:pPr>
    <w:rPr>
      <w:rFonts w:ascii="Arial" w:hAnsi="Arial" w:cs="Arial"/>
      <w:szCs w:val="20"/>
    </w:rPr>
  </w:style>
  <w:style w:type="paragraph" w:styleId="Style51">
    <w:name w:val="Style5"/>
    <w:basedOn w:val="Normal"/>
    <w:qFormat/>
    <w:pPr>
      <w:widowControl w:val="false"/>
      <w:spacing w:lineRule="exact" w:line="250"/>
      <w:jc w:val="center"/>
    </w:pPr>
    <w:rPr/>
  </w:style>
  <w:style w:type="paragraph" w:styleId="Style121">
    <w:name w:val="Style12"/>
    <w:basedOn w:val="Normal"/>
    <w:qFormat/>
    <w:pPr>
      <w:widowControl w:val="false"/>
      <w:spacing w:lineRule="exact" w:line="418"/>
      <w:ind w:hanging="355" w:left="0" w:right="0"/>
    </w:pPr>
    <w:rPr/>
  </w:style>
  <w:style w:type="paragraph" w:styleId="Style31">
    <w:name w:val="Style3"/>
    <w:basedOn w:val="Normal"/>
    <w:qFormat/>
    <w:pPr>
      <w:widowControl w:val="false"/>
      <w:spacing w:lineRule="exact" w:line="283"/>
    </w:pPr>
    <w:rPr/>
  </w:style>
  <w:style w:type="paragraph" w:styleId="Style91">
    <w:name w:val="Style9"/>
    <w:basedOn w:val="Normal"/>
    <w:qFormat/>
    <w:pPr>
      <w:widowControl w:val="false"/>
    </w:pPr>
    <w:rPr/>
  </w:style>
  <w:style w:type="paragraph" w:styleId="Style210">
    <w:name w:val="Style2"/>
    <w:basedOn w:val="Normal"/>
    <w:qFormat/>
    <w:pPr>
      <w:widowControl w:val="false"/>
    </w:pPr>
    <w:rPr/>
  </w:style>
  <w:style w:type="paragraph" w:styleId="Style101">
    <w:name w:val="Style10"/>
    <w:basedOn w:val="Normal"/>
    <w:qFormat/>
    <w:pPr>
      <w:widowControl w:val="false"/>
    </w:pPr>
    <w:rPr>
      <w:rFonts w:eastAsia="Arial Unicode MS"/>
    </w:rPr>
  </w:style>
  <w:style w:type="paragraph" w:styleId="Formattext">
    <w:name w:val="formattext"/>
    <w:basedOn w:val="Normal"/>
    <w:qFormat/>
    <w:pPr>
      <w:spacing w:before="280" w:after="280"/>
    </w:pPr>
    <w:rPr/>
  </w:style>
  <w:style w:type="paragraph" w:styleId="11">
    <w:name w:val="Обычный1"/>
    <w:qFormat/>
    <w:pPr>
      <w:widowControl/>
      <w:suppressAutoHyphens w:val="true"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AlterOffice/2026.1.1.1$Linux_X86_64 LibreOffice_project/3e21501661f60bfec03e40427f644625fc6a58b7</Application>
  <AppVersion>15.0000</AppVersion>
  <Pages>3</Pages>
  <Words>505</Words>
  <Characters>3134</Characters>
  <CharactersWithSpaces>3486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2023-07-31T05:37:00Z</dcterms:created>
  <dc:creator>Администратор</dc:creator>
  <dc:description/>
  <dc:language>ru-RU</dc:language>
  <cp:lastModifiedBy>startsev_aa</cp:lastModifiedBy>
  <dcterms:modified xsi:type="dcterms:W3CDTF">2026-07-31T09:37:48Z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